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Detta dokument behandlar höga naturvärden i avverkningsanmälan A 4684-2025 i Växjö kommun som inkom 2025-01-30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6320693, E 501895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broskvaxing (S) och hagfingersvamp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