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Denna avverkningsanmälan inkom 2024-11-10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