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som inkom 2025-06-04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6323728, E 484536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