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klagomål behandlar höga naturvärden i avverkningsanmälan A 26127-2024 i Växjö kommun som inkom 2024-06-25 och omfattar 8,0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6310521, E 507769 i SWEREF 99 TM.</w:t>
      </w:r>
    </w:p>
    <w:p>
      <w:r>
        <w:t>I och inom 1 meter från avverkningsanmälan finns fynd av 7 naturvårdsarter, varav 2 är rödlistade, 6 är fridlysta och 2 är typiska (T): motaggsvamp (NT, T), talltita (NT, §4), tjäder (T, §4), törnskata (§4), skogsödla (§6),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