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30317-2024 i Växjö kommun</w:t>
      </w:r>
    </w:p>
    <w:p>
      <w:r>
        <w:t>Detta klagomål behandlar höga naturvärden i avverkningsanmälan A 30317-2024 i Växjö kommun som inkom 2024-07-17 och omfattar 2,7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30317-2024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6290895, E 502939 i SWEREF 99 TM.</w:t>
      </w:r>
    </w:p>
    <w:p>
      <w:r>
        <w:t>I avverkningsanmälan finns fynd av 4 naturvårdsarter, varav 1 är rödlistad, 3 är fridlysta och 1 är signalart (S): järnsparv (NT, §4), scharlakansskål (S),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