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297-2024 i Växjö kommun</w:t>
      </w:r>
    </w:p>
    <w:p>
      <w:r>
        <w:t>Denna tillsynsbegäran behandlar höga naturvärden i avverkningsanmälan A 297-2024 i Växjö kommun som inkom 2024-01-03 och omfattar 8,2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6334866, E 482563 i SWEREF 99 TM.</w:t>
      </w:r>
    </w:p>
    <w:p>
      <w:r>
        <w:t>I avverkningsanmälan finns fynd av 4 naturvårdsarter, varav 1 är rödlistad, 3 är fridlysta, 1 är typisk (T) och 1 är signalart (S): talltita (NT, §4), blomkålssvamp (S),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