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29073-2026 i Växjö kommun</w:t>
      </w:r>
    </w:p>
    <w:p>
      <w:r>
        <w:t>Denna tillsynsbegäran behandlar höga naturvärden i avverkningsanmälan A 29073-2026 i Växjö kommun som inkom 2026-06-26 och omfattar 5,0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29073-2026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6319222, E 484016 i SWEREF 99 TM.</w:t>
      </w:r>
    </w:p>
    <w:p>
      <w:r>
        <w:t>I och inom 22 meter från avverkningsanmälan finns fynd av 6 naturvårdsarter, varav 5 är fridlysta, 2 är typiska (T) och 1 är signalart (S): blåmossa (S, T), spillkråka (T, §4), gröngöling (§4), grönsiska (§4), kungsfågel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