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14022-2024 i Växjö kommun</w:t>
      </w:r>
    </w:p>
    <w:p>
      <w:r>
        <w:t>Detta klagomål behandlar höga naturvärden i avverkningsanmälan A 14022-2024 i Växjö kommun som inkom 2024-04-10 och omfattar 1,4 ha.</w:t>
      </w:r>
    </w:p>
    <w:p>
      <w:pPr>
        <w:pStyle w:val="Caption"/>
      </w:pPr>
      <w:r>
        <w:drawing>
          <wp:inline xmlns:a="http://schemas.openxmlformats.org/drawingml/2006/main" xmlns:pic="http://schemas.openxmlformats.org/drawingml/2006/picture">
            <wp:extent cx="5486400" cy="4673809"/>
            <wp:docPr id="1" name="Picture 1"/>
            <wp:cNvGraphicFramePr>
              <a:graphicFrameLocks noChangeAspect="1"/>
            </wp:cNvGraphicFramePr>
            <a:graphic>
              <a:graphicData uri="http://schemas.openxmlformats.org/drawingml/2006/picture">
                <pic:pic>
                  <pic:nvPicPr>
                    <pic:cNvPr id="0" name="A 14022-2024 karta.png"/>
                    <pic:cNvPicPr/>
                  </pic:nvPicPr>
                  <pic:blipFill>
                    <a:blip r:embed="rId16"/>
                    <a:stretch>
                      <a:fillRect/>
                    </a:stretch>
                  </pic:blipFill>
                  <pic:spPr>
                    <a:xfrm>
                      <a:off x="0" y="0"/>
                      <a:ext cx="5486400" cy="46738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6314684, E 508000 i SWEREF 99 TM.</w:t>
      </w:r>
    </w:p>
    <w:p>
      <w:r>
        <w:t>I avverkningsanmälan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