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23200-2026 i Ljungby kommun</w:t>
      </w:r>
    </w:p>
    <w:p>
      <w:r>
        <w:t>Denna tillsynsbegäran behandlar höga naturvärden i avverkningsanmälan A 23200-2026 i Ljungby kommun som inkom 2026-05-19 och omfattar 3,1 ha.</w:t>
      </w:r>
    </w:p>
    <w:p>
      <w:pPr>
        <w:pStyle w:val="Caption"/>
      </w:pPr>
      <w:r>
        <w:drawing>
          <wp:inline xmlns:a="http://schemas.openxmlformats.org/drawingml/2006/main" xmlns:pic="http://schemas.openxmlformats.org/drawingml/2006/picture">
            <wp:extent cx="5486400" cy="4381579"/>
            <wp:docPr id="1" name="Picture 1"/>
            <wp:cNvGraphicFramePr>
              <a:graphicFrameLocks noChangeAspect="1"/>
            </wp:cNvGraphicFramePr>
            <a:graphic>
              <a:graphicData uri="http://schemas.openxmlformats.org/drawingml/2006/picture">
                <pic:pic>
                  <pic:nvPicPr>
                    <pic:cNvPr id="0" name="A 23200-2026 karta.png"/>
                    <pic:cNvPicPr/>
                  </pic:nvPicPr>
                  <pic:blipFill>
                    <a:blip r:embed="rId16"/>
                    <a:stretch>
                      <a:fillRect/>
                    </a:stretch>
                  </pic:blipFill>
                  <pic:spPr>
                    <a:xfrm>
                      <a:off x="0" y="0"/>
                      <a:ext cx="5486400" cy="4381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6286847, E 417603 i SWEREF 99 TM.</w:t>
      </w:r>
    </w:p>
    <w:p>
      <w:r>
        <w:t>I avverkningsanmälan finns fynd av 3 naturvårdsarter, varav 2 är fridlysta och 1 är signalart (S): brandticka (S), dvärgpipistrell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