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1410-2023 i Ljungby kommun</w:t>
      </w:r>
    </w:p>
    <w:p>
      <w:r>
        <w:t>Denna tillsynsbegäran behandlar höga naturvärden i samrådsanmälan S 1410-2023 i Ljungby kommun som inkom 2023-04-26 och omfattar 14,5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S 1410-2023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6286338, E 417013 i SWEREF 99 TM.</w:t>
      </w:r>
    </w:p>
    <w:p>
      <w:r>
        <w:t>I och inom 18 meter från samrådsanmälan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772845"/>
            <wp:docPr id="2" name="Picture 2"/>
            <wp:cNvGraphicFramePr>
              <a:graphicFrameLocks noChangeAspect="1"/>
            </wp:cNvGraphicFramePr>
            <a:graphic>
              <a:graphicData uri="http://schemas.openxmlformats.org/drawingml/2006/picture">
                <pic:pic>
                  <pic:nvPicPr>
                    <pic:cNvPr id="0" name="S 1410-2023 karta knärot.png"/>
                    <pic:cNvPicPr/>
                  </pic:nvPicPr>
                  <pic:blipFill>
                    <a:blip r:embed="rId17"/>
                    <a:stretch>
                      <a:fillRect/>
                    </a:stretch>
                  </pic:blipFill>
                  <pic:spPr>
                    <a:xfrm>
                      <a:off x="0" y="0"/>
                      <a:ext cx="5486400" cy="777284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6286338, E 417013 i SWEREF 99 TM.</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