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1932-2026 i Ljungby kommun</w:t>
      </w:r>
    </w:p>
    <w:p>
      <w:r>
        <w:t>Detta klagomål behandlar höga naturvärden i samrådsanmälan S 1932-2026 i Ljungby kommun som inkom 2026-06-30 och omfattar 5,8 ha.</w:t>
      </w:r>
    </w:p>
    <w:p>
      <w:pPr>
        <w:pStyle w:val="Caption"/>
      </w:pPr>
      <w:r>
        <w:drawing>
          <wp:inline xmlns:a="http://schemas.openxmlformats.org/drawingml/2006/main" xmlns:pic="http://schemas.openxmlformats.org/drawingml/2006/picture">
            <wp:extent cx="4150392" cy="5724000"/>
            <wp:docPr id="1" name="Picture 1"/>
            <wp:cNvGraphicFramePr>
              <a:graphicFrameLocks noChangeAspect="1"/>
            </wp:cNvGraphicFramePr>
            <a:graphic>
              <a:graphicData uri="http://schemas.openxmlformats.org/drawingml/2006/picture">
                <pic:pic>
                  <pic:nvPicPr>
                    <pic:cNvPr id="0" name="S 1932-2026 karta.png"/>
                    <pic:cNvPicPr/>
                  </pic:nvPicPr>
                  <pic:blipFill>
                    <a:blip r:embed="rId16"/>
                    <a:stretch>
                      <a:fillRect/>
                    </a:stretch>
                  </pic:blipFill>
                  <pic:spPr>
                    <a:xfrm>
                      <a:off x="0" y="0"/>
                      <a:ext cx="415039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6276024, E 424131 i SWEREF 99 TM.</w:t>
      </w:r>
    </w:p>
    <w:p>
      <w:r>
        <w:t>I samrådsanmälan finns fynd av 5 naturvårdsarter, varav 1 är rödlistad, 2 är fridlysta, 2 är typiska (T) och 3 är signalarter (S): grönsångare (NT, §4), skuggmossa (S, T), västlig hakmossa (S), västlig husmossa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Västlig husmossa </w:t>
      </w:r>
      <w:r>
        <w:t xml:space="preserve">signalerar skog med höga naturvärden. Den indikerar lång kontinuitet av ädellövskog och ofta är det fråga om urskogsartade ädellövskogsbiotoper där det förekommer ett flertal andra rödlistade arter. Den är placerad högst upp i Skogsstyrelsens värdepyramid för bedömning av skog med höga naturvärden och alla fynd av arten bör uppmärksammas, beläggas och rapporteras. Västlig husmossa är typisk art för </w:t>
      </w:r>
      <w:r>
        <w:rPr>
          <w:i/>
        </w:rPr>
        <w:t>9130 Näringsrik bokskog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