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1932-2026 i Ljungby kommun</w:t>
      </w:r>
    </w:p>
    <w:p>
      <w:r>
        <w:t>Denna tillsynsbegäran behandlar höga naturvärden i samrådsanmälan S 1932-2026 i Ljungby kommun som inkom 2026-06-30 och omfattar 5,8 ha.</w:t>
      </w:r>
    </w:p>
    <w:p>
      <w:pPr>
        <w:pStyle w:val="Caption"/>
      </w:pPr>
      <w:r>
        <w:drawing>
          <wp:inline xmlns:a="http://schemas.openxmlformats.org/drawingml/2006/main" xmlns:pic="http://schemas.openxmlformats.org/drawingml/2006/picture">
            <wp:extent cx="4150392" cy="5724000"/>
            <wp:docPr id="1" name="Picture 1"/>
            <wp:cNvGraphicFramePr>
              <a:graphicFrameLocks noChangeAspect="1"/>
            </wp:cNvGraphicFramePr>
            <a:graphic>
              <a:graphicData uri="http://schemas.openxmlformats.org/drawingml/2006/picture">
                <pic:pic>
                  <pic:nvPicPr>
                    <pic:cNvPr id="0" name="S 1932-2026 karta.png"/>
                    <pic:cNvPicPr/>
                  </pic:nvPicPr>
                  <pic:blipFill>
                    <a:blip r:embed="rId16"/>
                    <a:stretch>
                      <a:fillRect/>
                    </a:stretch>
                  </pic:blipFill>
                  <pic:spPr>
                    <a:xfrm>
                      <a:off x="0" y="0"/>
                      <a:ext cx="415039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6276024, E 424131 i SWEREF 99 TM.</w:t>
      </w:r>
    </w:p>
    <w:p>
      <w:r>
        <w:t>I samrådsanmälan finns fynd av 5 naturvårdsarter, varav 1 är rödlistad, 2 är fridlysta, 2 är typiska (T) och 3 är signalarter (S): grönsångare (NT, §4), skuggmossa (S, T), västlig hakmossa (S), västlig husmossa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