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938-2024 i Ljungby kommun</w:t>
      </w:r>
    </w:p>
    <w:p>
      <w:r>
        <w:t>Detta klagomål behandlar höga naturvärden i samrådsanmälan S 938-2024 i Ljungby kommun som inkom 2024-03-27 och omfattar 24,6 ha.</w:t>
      </w:r>
    </w:p>
    <w:p>
      <w:pPr>
        <w:pStyle w:val="Caption"/>
      </w:pPr>
      <w:r>
        <w:drawing>
          <wp:inline xmlns:a="http://schemas.openxmlformats.org/drawingml/2006/main" xmlns:pic="http://schemas.openxmlformats.org/drawingml/2006/picture">
            <wp:extent cx="4681485" cy="5724000"/>
            <wp:docPr id="1" name="Picture 1"/>
            <wp:cNvGraphicFramePr>
              <a:graphicFrameLocks noChangeAspect="1"/>
            </wp:cNvGraphicFramePr>
            <a:graphic>
              <a:graphicData uri="http://schemas.openxmlformats.org/drawingml/2006/picture">
                <pic:pic>
                  <pic:nvPicPr>
                    <pic:cNvPr id="0" name="S 938-2024 karta.png"/>
                    <pic:cNvPicPr/>
                  </pic:nvPicPr>
                  <pic:blipFill>
                    <a:blip r:embed="rId16"/>
                    <a:stretch>
                      <a:fillRect/>
                    </a:stretch>
                  </pic:blipFill>
                  <pic:spPr>
                    <a:xfrm>
                      <a:off x="0" y="0"/>
                      <a:ext cx="4681485"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6319303, E 443380 i SWEREF 99 TM.</w:t>
      </w:r>
    </w:p>
    <w:p>
      <w:r>
        <w:t>I och inom 16 meter från samrådsanmälan finns fynd av 2 naturvårdsarter, varav 2 är typiska (T) och 2 är signalarter (S): barkkornlav (S,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