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läderbagge (VU, §4a) och kopparödla (§6).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