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S 352-2023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