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som inkom 2024-09-19 och omfattar 1,4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