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33827-2021 i Högsby kommun</w:t>
      </w:r>
    </w:p>
    <w:p>
      <w:r>
        <w:t>Detta dokument behandlar höga naturvärden i avverkningsanmälan A 33827-2021 i Högsby kommun. Denna avverkningsanmälan inkom 2021-07-01 och omfattar 72,2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grönfink (EN, §4), mosippa (EN, §8), ryl (EN), slåttergubbe (VU), backtimjan (NT), björktrast (NT, §4), duvhök (NT, §4), grönsångare (NT, §4), gulsparv (NT, §4), hornuggla (NT, §4), rödvingetrast (NT, §4), slåtterfibbla (NT), spillkråka (NT, §4), svinrot (NT) och talltita (NT, §4). Av dessa är 15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33827-2021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6343676, E 555345 i SWEREF 99 TM.</w:t>
      </w:r>
    </w:p>
    <w:p>
      <w:pPr>
        <w:pStyle w:val="Heading1"/>
      </w:pPr>
      <w:r>
        <w:t>Fridlysta arter</w:t>
      </w:r>
    </w:p>
    <w:p>
      <w:r>
        <w:t>Följande fridlysta arter har sina livsmiljöer och växtplatser i den avverkningsanmälda skogen: grönfink (EN, §4), mosippa (EN, §8), björktrast (NT, §4), duvhök (NT, §4), grönsångare (NT, §4), gulsparv (NT, §4), hornuggla (NT, §4), rödvingetrast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