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samrådsanmälan S 377-2023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