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1426-2025 i Högsby kommun</w:t>
      </w:r>
    </w:p>
    <w:p>
      <w:r>
        <w:t>Denna tillsynsbegäran behandlar höga naturvärden i samrådsanmälan S 1426-2025 i Högsby kommun som inkom 2025-05-06 och omfattar 2,1 ha.</w:t>
      </w:r>
    </w:p>
    <w:p>
      <w:pPr>
        <w:pStyle w:val="Caption"/>
      </w:pPr>
      <w:r>
        <w:drawing>
          <wp:inline xmlns:a="http://schemas.openxmlformats.org/drawingml/2006/main" xmlns:pic="http://schemas.openxmlformats.org/drawingml/2006/picture">
            <wp:extent cx="5486400" cy="3970570"/>
            <wp:docPr id="1" name="Picture 1"/>
            <wp:cNvGraphicFramePr>
              <a:graphicFrameLocks noChangeAspect="1"/>
            </wp:cNvGraphicFramePr>
            <a:graphic>
              <a:graphicData uri="http://schemas.openxmlformats.org/drawingml/2006/picture">
                <pic:pic>
                  <pic:nvPicPr>
                    <pic:cNvPr id="0" name="S 1426-2025 karta.png"/>
                    <pic:cNvPicPr/>
                  </pic:nvPicPr>
                  <pic:blipFill>
                    <a:blip r:embed="rId16"/>
                    <a:stretch>
                      <a:fillRect/>
                    </a:stretch>
                  </pic:blipFill>
                  <pic:spPr>
                    <a:xfrm>
                      <a:off x="0" y="0"/>
                      <a:ext cx="5486400" cy="397057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6334817, E 535021 i SWEREF 99 TM.</w:t>
      </w:r>
    </w:p>
    <w:p>
      <w:r>
        <w:t>I och inom 19 meter från samrådsanmälan finns fynd av 5 naturvårdsarter, varav 5 är rödlistade: kopparspindling (VU), fjällig taggsvamp s.str. (NT), persiljespindling (NT), skarp dropptaggsvamp (NT) och tjockfotad 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