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581-2023 i Torsås kommun</w:t>
      </w:r>
    </w:p>
    <w:p>
      <w:r>
        <w:t>Denna tillsynsbegäran behandlar höga naturvärden i samrådsanmälan S 581-2023 i Torsås kommun som inkom 2023-02-14 och omfattar 86,1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S 581-2023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6260325, E 555701 i SWEREF 99 TM.</w:t>
      </w:r>
    </w:p>
    <w:p>
      <w:r>
        <w:t>I och inom 22 meter från samrådsanmälan finns fynd av 17 naturvårdsarter, varav 9 är rödlistade, 9 är fridlysta, 6 är typiska (T) och 3 är signalarter (S): rosa lundlav (VU, T), barbastell (NT, §4a), bokvårtlav (NT, T), brunlångöra (NT, §4a), fransfladdermus (NT, §4a), gullklöver (NT), motaggsvamp (NT, T), nordfladdermus (NT, §4a), tallticka (NT, T), havstulpanlav (S, T), sotlav (S, T), stor revmossa (S), dvärgpipistrell (§4a), större brunfladdermus (§4a), trollpipistrell (§4a), vattenfladdermus (§4a)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rosa lundlav (VU, T), bokvårtlav (NT, T), motaggsvamp (NT, T), tallticka (NT, T), havstulpanlav (S, T) och sotlav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