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864-2024 i Torsås kommun</w:t>
      </w:r>
    </w:p>
    <w:p>
      <w:r>
        <w:t>Detta klagomål behandlar höga naturvärden i samrådsanmälan S 864-2024 i Torsås kommun som inkom 2024-03-22 och omfattar 114,4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S 864-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6246394, E 561387 i SWEREF 99 TM.</w:t>
      </w:r>
    </w:p>
    <w:p>
      <w:r>
        <w:t>I och inom 12 meter från samrådsanmälan finns fynd av 6 naturvårdsarter, varav 3 är rödlistade, 6 är fridlysta och 1 är signalart (S): tofsvipa (VU, §4), brunlångöra (NT, §4a), nordfladdermus (NT, §4a), ekoxe (S, §6), dvärgpipistrell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