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14449-2019 i Torsås kommun</w:t>
      </w:r>
    </w:p>
    <w:p>
      <w:r>
        <w:t>Detta dokument behandlar höga naturvärden i avverkningsanmälan A 14449-2019 i Torsås kommun. Denna avverkningsanmälan inkom 2019-03-12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sandödla (VU, §4a), brunlångöra (NT, §4a), duvhök (NT, §4), entita (NT, §4), långbensgroda (NT, §4a), nordfladdermus (NT, §4a), spillkråka (NT, §4), blåmossa (S), fransig jordstjärna (S), grovticka (S), gul vaxskivling (S), maskfingersvamp (S), zontaggsvamp (S), dvärgpipistrell (§4a), nötkråka (§4), större brunfladdermus (§4a), trollpipistrell (§4a), lopplummer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14449-2019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6250580, E 559798 i SWEREF 99 TM.</w:t>
      </w:r>
    </w:p>
    <w:p>
      <w:pPr>
        <w:pStyle w:val="Heading1"/>
      </w:pPr>
      <w:r>
        <w:t>Fridlysta arter</w:t>
      </w:r>
    </w:p>
    <w:p>
      <w:r>
        <w:t>Följande fridlysta arter har sina livsmiljöer och växtplatser i den avverkningsanmälda skogen: sandödla (VU, §4a), brunlångöra (NT, §4a), duvhök (NT, §4), entita (NT, §4), långbensgroda (NT, §4a), nordfladdermus (NT, §4a), spillkråka (NT, §4), dvärgpipistrell (§4a), nötkråka (§4), större brunfladdermus (§4a), trollpipistrell (§4a),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