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45366-2018 i Torsås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