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6492-2019 i Torsås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