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46-2019 i Tors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