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-2022 i Tors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