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38695-2021 i Torsås kommun</w:t>
      </w:r>
    </w:p>
    <w:p>
      <w:r>
        <w:t>Detta dokument behandlar höga naturvärden i avverkningsanmälan A 38695-2021 i Torsås kommun som inkom 2021-08-02 och omfattar 17,2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71825"/>
            <wp:docPr id="1" name="Picture 1"/>
            <wp:cNvGraphicFramePr>
              <a:graphicFrameLocks noChangeAspect="1"/>
            </wp:cNvGraphicFramePr>
            <a:graphic>
              <a:graphicData uri="http://schemas.openxmlformats.org/drawingml/2006/picture">
                <pic:pic>
                  <pic:nvPicPr>
                    <pic:cNvPr id="0" name="A 38695-2021 karta.png"/>
                    <pic:cNvPicPr/>
                  </pic:nvPicPr>
                  <pic:blipFill>
                    <a:blip r:embed="rId16"/>
                    <a:stretch>
                      <a:fillRect/>
                    </a:stretch>
                  </pic:blipFill>
                  <pic:spPr>
                    <a:xfrm>
                      <a:off x="0" y="0"/>
                      <a:ext cx="5486400" cy="5171825"/>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6246872, E 549838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T) och blåsippa (T, §9).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2"/>
      </w:pPr>
      <w:r>
        <w:t>Övriga naturvårdsarter</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