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57-2023 i Torsås kommun</w:t>
      </w:r>
    </w:p>
    <w:p>
      <w:r>
        <w:t>Denna tillsynsbegäran behandlar höga naturvärden i samrådsanmälan S 57-2023 i Torsås kommun som inkom 2023-01-02 och omfattar 41,2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S 57-2023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6263684, E 554403 i SWEREF 99 TM.</w:t>
      </w:r>
    </w:p>
    <w:p>
      <w:r>
        <w:t>I samrådsanmälan finns fynd av 2 naturvårdsarter, varav 2 är fridlysta: bred paljettdykare (§4a) och bredkantad dykare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