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47-2019 i Tor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