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40199-2026 i Torsås kommun</w:t>
      </w:r>
    </w:p>
    <w:p>
      <w:r>
        <w:t>Detta klagomål behandlar höga naturvärden i avverkningsanmälan A 40199-2026 i Torsås kommun som inkom 2026-09-28 och omfattar 1,1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40199-2026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6256068, E 552959 i SWEREF 99 TM.</w:t>
      </w:r>
    </w:p>
    <w:p>
      <w:r>
        <w:t>I och inom 18 meter från avverkningsanmälan finns fynd av 4 naturvårdsarter, varav 1 är rödlistad, 2 är fridlysta, 2 är typiska (T) och 2 är signalarter (S): slåtterfibbla (NT, T), tvåblad (S, §8), underviol (S,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