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1054-2024 i Torsås kommun</w:t>
      </w:r>
    </w:p>
    <w:p>
      <w:r>
        <w:t>Detta klagomål behandlar höga naturvärden i samrådsanmälan S 1054-2024 i Torsås kommun som inkom 2024-04-05 och omfattar 26,1 ha.</w:t>
      </w:r>
    </w:p>
    <w:p>
      <w:pPr>
        <w:pStyle w:val="Caption"/>
      </w:pPr>
      <w:r>
        <w:drawing>
          <wp:inline xmlns:a="http://schemas.openxmlformats.org/drawingml/2006/main" xmlns:pic="http://schemas.openxmlformats.org/drawingml/2006/picture">
            <wp:extent cx="5486400" cy="3733014"/>
            <wp:docPr id="1" name="Picture 1"/>
            <wp:cNvGraphicFramePr>
              <a:graphicFrameLocks noChangeAspect="1"/>
            </wp:cNvGraphicFramePr>
            <a:graphic>
              <a:graphicData uri="http://schemas.openxmlformats.org/drawingml/2006/picture">
                <pic:pic>
                  <pic:nvPicPr>
                    <pic:cNvPr id="0" name="S 1054-2024 karta.png"/>
                    <pic:cNvPicPr/>
                  </pic:nvPicPr>
                  <pic:blipFill>
                    <a:blip r:embed="rId16"/>
                    <a:stretch>
                      <a:fillRect/>
                    </a:stretch>
                  </pic:blipFill>
                  <pic:spPr>
                    <a:xfrm>
                      <a:off x="0" y="0"/>
                      <a:ext cx="5486400" cy="373301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6262832, E 552384 i SWEREF 99 TM.</w:t>
      </w:r>
    </w:p>
    <w:p>
      <w:r>
        <w:t>I samrådsanmälan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