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595-2023 i Torsås kommun</w:t>
      </w:r>
    </w:p>
    <w:p>
      <w:r>
        <w:t>Detta klagomål behandlar höga naturvärden i samrådsanmälan S 595-2023 i Torsås kommun som inkom 2023-02-14 och omfattar 68,8 ha.</w:t>
      </w:r>
    </w:p>
    <w:p>
      <w:pPr>
        <w:pStyle w:val="Caption"/>
      </w:pPr>
      <w:r>
        <w:drawing>
          <wp:inline xmlns:a="http://schemas.openxmlformats.org/drawingml/2006/main" xmlns:pic="http://schemas.openxmlformats.org/drawingml/2006/picture">
            <wp:extent cx="5486400" cy="2599913"/>
            <wp:docPr id="1" name="Picture 1"/>
            <wp:cNvGraphicFramePr>
              <a:graphicFrameLocks noChangeAspect="1"/>
            </wp:cNvGraphicFramePr>
            <a:graphic>
              <a:graphicData uri="http://schemas.openxmlformats.org/drawingml/2006/picture">
                <pic:pic>
                  <pic:nvPicPr>
                    <pic:cNvPr id="0" name="S 595-2023 karta.png"/>
                    <pic:cNvPicPr/>
                  </pic:nvPicPr>
                  <pic:blipFill>
                    <a:blip r:embed="rId16"/>
                    <a:stretch>
                      <a:fillRect/>
                    </a:stretch>
                  </pic:blipFill>
                  <pic:spPr>
                    <a:xfrm>
                      <a:off x="0" y="0"/>
                      <a:ext cx="5486400" cy="25999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6262799, E 550537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