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37646-2019 i Torsås kommun</w:t>
      </w:r>
    </w:p>
    <w:p>
      <w:r>
        <w:t>Detta dokument behandlar höga naturvärden i avverkningsanmälan A 37646-2019 i Torsås kommun. Denna avverkningsanmälan inkom 2019-08-05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7124"/>
            <wp:docPr id="1" name="Picture 1"/>
            <wp:cNvGraphicFramePr>
              <a:graphicFrameLocks noChangeAspect="1"/>
            </wp:cNvGraphicFramePr>
            <a:graphic>
              <a:graphicData uri="http://schemas.openxmlformats.org/drawingml/2006/picture">
                <pic:pic>
                  <pic:nvPicPr>
                    <pic:cNvPr id="0" name="A 37646-2019 karta.png"/>
                    <pic:cNvPicPr/>
                  </pic:nvPicPr>
                  <pic:blipFill>
                    <a:blip r:embed="rId16"/>
                    <a:stretch>
                      <a:fillRect/>
                    </a:stretch>
                  </pic:blipFill>
                  <pic:spPr>
                    <a:xfrm>
                      <a:off x="0" y="0"/>
                      <a:ext cx="5486400" cy="287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6250323, E 559881 i SWEREF 99 TM.</w:t>
      </w:r>
    </w:p>
    <w:p>
      <w:pPr>
        <w:pStyle w:val="Heading1"/>
      </w:pPr>
      <w:r>
        <w:t>Fridlysta arter</w:t>
      </w:r>
    </w:p>
    <w:p>
      <w:r>
        <w:t>Följande fridlysta arter har sina livsmiljöer och växtplatser i den avverkningsanmälda skogen: nordfladdermus (NT, §4a), dvärgpipistrell (§4a), större brunfladdermus (§4a) och trollpipistrell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