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21219-2023 i Mörbylånga kommun</w:t>
      </w:r>
    </w:p>
    <w:p>
      <w:r>
        <w:t>Detta dokument behandlar höga naturvärden i avverkningsanmälan A 21219-2023 i Mörbylånga kommun. Denna avverkningsanmälan inkom 2023-05-16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ask (EN), munkspindling (VU), olivbrun spindling (NT), spillkråka (NT, §4), tallticka (NT), murgröna (S), platt fjädermossa (S), strimspindling (S), sårläka (S), traslav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8842"/>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2748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6290232, E 595293 i SWEREF 99 TM.</w:t>
      </w:r>
    </w:p>
    <w:p>
      <w:r>
        <w:rPr>
          <w:b/>
        </w:rPr>
        <w:t xml:space="preserve">Munkspindling (VU) </w:t>
      </w:r>
      <w:r>
        <w:t>är en sällsynt svamp som bildar mykorrhiza med ek och hassel, sällsynt även avenbok, lind och bok i ädellövskog, hässlen, löväng och betad hagmark på kalkrik mark. Arten hotas av förändring av miljön på växtplatserna, t.ex. genom gallring, avverkning eller omföring av lövskog till barrskog. Oskyddade lokaler bör säkerställas eftersom alla lokaler är hemvist även för andra sällsynta svampar. Munkspindling är placerad högst upp i Skogsstyrelsens värdepyramid för bedömning av skog med höga naturvärden (SLU Artdatabanken, 2024; Nitare &amp; Skogsstyrelsen, 2019).</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