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15600-2025 i Mörbylånga kommun</w:t>
      </w:r>
    </w:p>
    <w:p>
      <w:r>
        <w:t>Denna tillsynsbegäran behandlar höga naturvärden i avverkningsanmälan A 15600-2025 i Mörbylånga kommun som inkom 2025-03-31 och omfattar 1,1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15600-2025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6283995, E 592766 i SWEREF 99 TM.</w:t>
      </w:r>
    </w:p>
    <w:p>
      <w:r>
        <w:t>I och inom 25 meter från avverkningsanmälan finns fynd av 10 naturvårdsarter, varav 1 är rödlistad, 3 är fridlysta, 6 är typiska (T) och 4 är signalarter (S): ask (EN), kragjordstjärna (S), murgröna (S, T), scharlakansvårskål agg. (S), tibast (S, T), blåsippa (T, §9), skärmstarr (T), spillkråka (T, §4), storrams (T)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murgröna (S, T), tibast (S, T), blåsippa (T, §9), skärmstarr (T), spillkråka (T, §4) och storrams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