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38039-2022 i Mörbylånga kommun</w:t>
      </w:r>
    </w:p>
    <w:p>
      <w:r>
        <w:t>Detta klagomål behandlar höga naturvärden i avverkningsanmälan A 38039-2022 i Mörbylånga kommun som inkom 2022-09-07 och omfattar 7,4 ha.</w:t>
      </w:r>
    </w:p>
    <w:p>
      <w:pPr>
        <w:pStyle w:val="Caption"/>
      </w:pPr>
      <w:r>
        <w:drawing>
          <wp:inline xmlns:a="http://schemas.openxmlformats.org/drawingml/2006/main" xmlns:pic="http://schemas.openxmlformats.org/drawingml/2006/picture">
            <wp:extent cx="5486400" cy="3546364"/>
            <wp:docPr id="1" name="Picture 1"/>
            <wp:cNvGraphicFramePr>
              <a:graphicFrameLocks noChangeAspect="1"/>
            </wp:cNvGraphicFramePr>
            <a:graphic>
              <a:graphicData uri="http://schemas.openxmlformats.org/drawingml/2006/picture">
                <pic:pic>
                  <pic:nvPicPr>
                    <pic:cNvPr id="0" name="A 38039-2022 karta.png"/>
                    <pic:cNvPicPr/>
                  </pic:nvPicPr>
                  <pic:blipFill>
                    <a:blip r:embed="rId16"/>
                    <a:stretch>
                      <a:fillRect/>
                    </a:stretch>
                  </pic:blipFill>
                  <pic:spPr>
                    <a:xfrm>
                      <a:off x="0" y="0"/>
                      <a:ext cx="5486400" cy="354636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6266398, E 596533 i SWEREF 99 TM.</w:t>
      </w:r>
    </w:p>
    <w:p>
      <w:r>
        <w:t>I och inom 21 meter från avverkningsanmälan finns fynd av 11 naturvårdsarter, varav 6 är rödlistade, 4 är fridlysta, 1 är typisk (T) och 1 är signalart (S): ask (EN), grov gulmossa (VU), backtimjan (NT), dvärgjordstjärna (NT), solvända (NT), ängsstarr (NT), murgröna (S, T), alvarmalört (§7), grönvit nattviol (§8), krutbrännare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