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25 meter från avverkningsanmälan finns fynd av 10 naturvårdsarter, varav 1 är rödlistad, 3 är fridlysta, 6 är typiska (T) och 4 är signalarter (S): ask (EN), kragjordstjärna (S), murgröna (S, T), scharlakansvårskål agg. (S), tibast (S, T), blåsippa (T, §9), skärmstarr (T), spillkråka (T, §4), storrams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tibast (S, T), blåsippa (T, §9), skärmstarr (T), spillkråka (T, §4) och storrams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