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19459-2023 i Mörbylånga kommun</w:t>
      </w:r>
    </w:p>
    <w:p>
      <w:r>
        <w:t>Denna tillsynsbegäran behandlar höga naturvärden i avverkningsanmälan A 19459-2023 i Mörbylånga kommun som inkom 2023-05-03 och omfattar 1,6 ha.</w:t>
      </w:r>
    </w:p>
    <w:p>
      <w:pPr>
        <w:pStyle w:val="Caption"/>
      </w:pPr>
      <w:r>
        <w:drawing>
          <wp:inline xmlns:a="http://schemas.openxmlformats.org/drawingml/2006/main" xmlns:pic="http://schemas.openxmlformats.org/drawingml/2006/picture">
            <wp:extent cx="5228136" cy="5724000"/>
            <wp:docPr id="1" name="Picture 1"/>
            <wp:cNvGraphicFramePr>
              <a:graphicFrameLocks noChangeAspect="1"/>
            </wp:cNvGraphicFramePr>
            <a:graphic>
              <a:graphicData uri="http://schemas.openxmlformats.org/drawingml/2006/picture">
                <pic:pic>
                  <pic:nvPicPr>
                    <pic:cNvPr id="0" name="A 19459-2023 karta.png"/>
                    <pic:cNvPicPr/>
                  </pic:nvPicPr>
                  <pic:blipFill>
                    <a:blip r:embed="rId16"/>
                    <a:stretch>
                      <a:fillRect/>
                    </a:stretch>
                  </pic:blipFill>
                  <pic:spPr>
                    <a:xfrm>
                      <a:off x="0" y="0"/>
                      <a:ext cx="522813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6286250, E 593156 i SWEREF 99 TM.</w:t>
      </w:r>
    </w:p>
    <w:p>
      <w:r>
        <w:t>I och inom 17 meter från avverkningsanmälan finns fynd av 4 naturvårdsarter, varav 4 är rödlistade: kavelhirs (NT), kösa (NT), luddvicker (NT) och riddarsporre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