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7738-2024 i Mörbylånga kommun</w:t>
      </w:r>
    </w:p>
    <w:p>
      <w:r>
        <w:t>Detta dokument behandlar höga naturvärden i avverkningsanmälan A 7738-2024 i Mörbylånga kommun. Denna avverkningsanmälan inkom 2024-02-27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20 naturvårdsarter hittats: storviol (EN, §8), gullvivefjäril (VU), tryvårvecklare (VU), väddnätfjäril (VU, §6), bredbrämad bastardsvärmare (NT), grå klaffmätare (NT), klubbsprötad bastardsvärmare (NT), prydnadsbock (NT), sotnätfjäril (NT), större vitblärefly (NT), svartfläckig blåvinge (NT, §4a), sårläkeplattmal (NT), violettkantad guldvinge (NT), vippärt (NT), väpplingblåvinge (NT), ängsnätfjäril (NT), vit skogslilja (S, §8), vårärt (S), pudrad kärrtrollslända (§4a) och mindre vattensalamander (§6).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881"/>
            <wp:docPr id="1" name="Picture 1"/>
            <wp:cNvGraphicFramePr>
              <a:graphicFrameLocks noChangeAspect="1"/>
            </wp:cNvGraphicFramePr>
            <a:graphic>
              <a:graphicData uri="http://schemas.openxmlformats.org/drawingml/2006/picture">
                <pic:pic>
                  <pic:nvPicPr>
                    <pic:cNvPr id="0" name="A 7738-2024 karta.png"/>
                    <pic:cNvPicPr/>
                  </pic:nvPicPr>
                  <pic:blipFill>
                    <a:blip r:embed="rId16"/>
                    <a:stretch>
                      <a:fillRect/>
                    </a:stretch>
                  </pic:blipFill>
                  <pic:spPr>
                    <a:xfrm>
                      <a:off x="0" y="0"/>
                      <a:ext cx="5486400" cy="384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6275867, E 596271 i SWEREF 99 TM.</w:t>
      </w:r>
    </w:p>
    <w:p>
      <w:pPr>
        <w:pStyle w:val="Heading1"/>
      </w:pPr>
      <w:r>
        <w:t>Fridlysta arter</w:t>
      </w:r>
    </w:p>
    <w:p>
      <w:r>
        <w:t>Följande fridlysta arter har sina livsmiljöer och växtplatser i den avverkningsanmälda skogen: storviol (EN, §8), väddnätfjäril (VU, §6), svartfläckig blåvinge (NT, §4a), vit skogslilja (S, §8), pudrad kärrtrollslända (§4a) och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