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klagomål behandlar höga naturvärden i avverkningsanmälan A 4152-2025 i Mörbylånga kommun som inkom 2025-01-28 och omfattar 7,3 ha.</w:t>
      </w:r>
    </w:p>
    <w:p>
      <w:pPr>
        <w:pStyle w:val="Caption"/>
      </w:pPr>
      <w:r>
        <w:drawing>
          <wp:inline xmlns:a="http://schemas.openxmlformats.org/drawingml/2006/main" xmlns:pic="http://schemas.openxmlformats.org/drawingml/2006/picture">
            <wp:extent cx="5486400" cy="5512723"/>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55127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6276689, E 601395 i SWEREF 99 TM.</w:t>
      </w:r>
    </w:p>
    <w:p>
      <w:r>
        <w:t>I och inom 25 meter från avverkningsanmälan finns fynd av 36 naturvårdsarter, varav 24 är rödlistade, 10 är fridlysta, 7 är typiska (T) och 7 är signalarter (S): naverlönn (CR), fjällig stjälkröksvamp (EN), tofsäxing (EN), knärot (VU, T, §8), mindre bastardsvärmare (VU), ryl (VU, T), axveronika (NT), backtimjan (NT), dubbelbandat ljusmott (NT), flentimotej (NT), grådådra (NT), grönsångare (NT, §4), heddyngbagge (NT), kalkfly (NT), kösa (NT), mellanmätare (NT), mjukdån (NT), poppeltofsskivling (NT), rödlätt lövmätare (NT), sikelsäckmal (NT), slåtterfibbla (NT, T), solvända (NT), svartbrun klaffmätare (NT), vägtornsmätare (NT), blomkålssvamp (S), grönpyrola (S, T), kalktallört (S), murgröna (S, T), skogsknipprot (S, T, §8), tvåblad (S, §8), vit skogslilja (S, §8), spillkråka (T, §4), gröngöling (§4), kungsfågel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