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Inom 2 meter från avverkningsanmälan finns fynd av 2 naturvårdsarter, varav 2 är rödlistade: mindre blåvinge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