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2138-2026 i Mörbylånga kommun</w:t>
      </w:r>
    </w:p>
    <w:p>
      <w:r>
        <w:t>Detta klagomål behandlar höga naturvärden i samrådsanmälan S 2138-2026 i Mörbylånga kommun som inkom 2026-08-12 och omfattar 5,4 ha.</w:t>
      </w:r>
    </w:p>
    <w:p>
      <w:pPr>
        <w:pStyle w:val="Caption"/>
      </w:pPr>
      <w:r>
        <w:drawing>
          <wp:inline xmlns:a="http://schemas.openxmlformats.org/drawingml/2006/main" xmlns:pic="http://schemas.openxmlformats.org/drawingml/2006/picture">
            <wp:extent cx="5486400" cy="5248331"/>
            <wp:docPr id="1" name="Picture 1"/>
            <wp:cNvGraphicFramePr>
              <a:graphicFrameLocks noChangeAspect="1"/>
            </wp:cNvGraphicFramePr>
            <a:graphic>
              <a:graphicData uri="http://schemas.openxmlformats.org/drawingml/2006/picture">
                <pic:pic>
                  <pic:nvPicPr>
                    <pic:cNvPr id="0" name="S 2138-2026 karta.png"/>
                    <pic:cNvPicPr/>
                  </pic:nvPicPr>
                  <pic:blipFill>
                    <a:blip r:embed="rId16"/>
                    <a:stretch>
                      <a:fillRect/>
                    </a:stretch>
                  </pic:blipFill>
                  <pic:spPr>
                    <a:xfrm>
                      <a:off x="0" y="0"/>
                      <a:ext cx="5486400" cy="5248331"/>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6279292, E 599984 i SWEREF 99 TM.</w:t>
      </w:r>
    </w:p>
    <w:p>
      <w:r>
        <w:t>I och inom 19 meter från samrådsanmälan finns fynd av 2 naturvårdsarter, varav 1 är rödlistad, 1 är fridlyst och 1 är signalart (S): ask (EN) och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