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24778-2022 i Mörbylånga kommun</w:t>
      </w:r>
    </w:p>
    <w:p>
      <w:r>
        <w:t>Detta dokument behandlar höga naturvärden i avverkningsanmälan A 24778-2022 i Mörbylånga kommun. Denna avverkningsanmälan inkom 2022-06-16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tofsäxing (EN), flentimotej (NT), poppeltofsskivling (NT), slåtterfibbla (NT), kalktallört (S) och murgröna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4778-2022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6276897, E 601195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Poppeltofsskivling (NT) </w:t>
      </w:r>
      <w:r>
        <w:t>påträffas på nyss fällda stammar av poppel i parker, trädgårdar och alléer samt även på asp i lövrik blandskog. Borttagning av gamla popplar i parker och alléer liksom att asp missgynnas av skogsbruket är de främsta hoten mot arten. Inom skogsbruket måste aspens betydelse för biodiversiteten i skogarna betonas mer. Asp bör lämnas till fri utveckling i bergbranter, raviner, bryn och åkerholmar (SLU Artdatabanken, 2025).</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