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2110-2023 i Mörbylånga kommun</w:t>
      </w:r>
    </w:p>
    <w:p>
      <w:r>
        <w:t>Denna tillsynsbegäran behandlar höga naturvärden i samrådsanmälan S 2110-2023 i Mörbylånga kommun som inkom 2023-06-19 och omfattar 10,5 ha.</w:t>
      </w:r>
    </w:p>
    <w:p>
      <w:pPr>
        <w:pStyle w:val="Caption"/>
      </w:pPr>
      <w:r>
        <w:drawing>
          <wp:inline xmlns:a="http://schemas.openxmlformats.org/drawingml/2006/main" xmlns:pic="http://schemas.openxmlformats.org/drawingml/2006/picture">
            <wp:extent cx="5486400" cy="4161998"/>
            <wp:docPr id="1" name="Picture 1"/>
            <wp:cNvGraphicFramePr>
              <a:graphicFrameLocks noChangeAspect="1"/>
            </wp:cNvGraphicFramePr>
            <a:graphic>
              <a:graphicData uri="http://schemas.openxmlformats.org/drawingml/2006/picture">
                <pic:pic>
                  <pic:nvPicPr>
                    <pic:cNvPr id="0" name="S 2110-2023 karta.png"/>
                    <pic:cNvPicPr/>
                  </pic:nvPicPr>
                  <pic:blipFill>
                    <a:blip r:embed="rId16"/>
                    <a:stretch>
                      <a:fillRect/>
                    </a:stretch>
                  </pic:blipFill>
                  <pic:spPr>
                    <a:xfrm>
                      <a:off x="0" y="0"/>
                      <a:ext cx="5486400" cy="416199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6289027, E 595176 i SWEREF 99 TM.</w:t>
      </w:r>
    </w:p>
    <w:p>
      <w:r>
        <w:t>I och inom 22 meter från samrådsanmälan finns fynd av 45 naturvårdsarter, varav 23 är rödlistade, 9 är fridlysta, 12 är typiska (T) och 16 är signalarter (S): vresalm (CR), flikmurkla (EN), lundalm (EN), skorpplätt (EN), bananspindling (VU), elastisk spindling (VU), granatspindling (VU), grönkantad spindling (VU), luddfjällskivling (VU), lövklubbspindling (VU), praktspindling (VU), sockelspindling (VU), grisspindling (NT), grönsångare (NT, §4), gulprickig vaxskivling (NT), juvelspindling (NT), kungsspindling (NT), mjölspindling (NT), olivbrun spindling (NT), oxtungssvamp (NT), svart askbastborre (NT), tusengömming (NT), vårärt (NT, T), ekoxe (S, §6), grov baronmossa (S, T), guldlockmossa (S, T), kragjordstjärna (S), lönnlav (S), murgröna (S, T), narrtagging (S), platt fjädermossa (S, T), rostfläck (S, T), rutbläcksvamp (S), scharlakansvårskål agg. (S), skogsknipprot (S, T, §8), strävlosta (S, T), traslav (S), trädporella (S, T), underviol (S, T), blåsippa (T, §9), spillkråka (T, §4), halsbandsflugsnappare (§4), fläcknycklar (§8), sankt pers 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Vresalm (CR</w:t>
      </w:r>
      <w:r>
        <w:t>) förekommer i Sverige endast på Öland där den växer på fuktig, tidvis våt skogsmark som ofta är näringsrik och lerig. Det ytliga rotsystemet gör att den till skillnad från andra almar tål att växa på ställen där marken tidvis är vattendränkt och således syrefattig. Skogsägare bör uppmärksammas på fynd av vresalm på sina marker så att träden inte huggs ner av misstag. Vresalm är globalt rödlistad som DD (Data Deficient) vilket medför ett internationellt ansvar för arten (SLU Artdatabanken, 2024; IUCN, 2017).</w:t>
      </w:r>
    </w:p>
    <w:p>
      <w:r>
        <w:rPr>
          <w:b/>
        </w:rPr>
        <w:t>Skorpplätt</w:t>
      </w:r>
      <w:r>
        <w:rPr>
          <w:b/>
          <w:i/>
        </w:rPr>
        <w:t xml:space="preserve"> </w:t>
      </w:r>
      <w:r>
        <w:rPr>
          <w:b/>
        </w:rPr>
        <w:t>(EN)</w:t>
      </w:r>
      <w:r>
        <w:t xml:space="preserve"> är en sällsynt och starkt hotad svampart som sannolikt indikerar relikta naturskogsförekomster i nemorala skogsmiljöer. De svenska fynden är gjorda på äldre lågor av ek, bok och ask i fuktiga lägen i rikt utvecklade ädellövskogar. Förmodligen behöver arten stabila omvärldsfaktorer, hög luftfuktighet och/eller täta ädellövskogar i gynnsamma klimatlägen. Arten bör uppmärksammas och eftersökas i lämpliga miljöer i södra och mellersta Sverige. Alla kända lokaler bör undantas från skogsbruk och avsättas som reservat, biotopskydd eller skydd via civilrättsliga avtal (SLU Artdatabanken, 2026).</w:t>
      </w:r>
    </w:p>
    <w:p>
      <w:r>
        <w:rPr>
          <w:b/>
        </w:rPr>
        <w:t xml:space="preserve">Bananspindling (VU) </w:t>
      </w:r>
      <w:r>
        <w:t>bildar mykorrhiza med ek, hassel och lind, i blandad ädellövskog och hässlen på kalkrik mark. Främsta hotet är olika former av exploateringar och skogsbruksåtgärder. Artens växtplatser får inte utsättas för huggningar eller andra kraftiga störningar som förändrar miljön. Bananspindlingen har fått sitt namn från att den har en mer eller mindre tydlig doft av banan/bananskal (SLU Artdatabanken, 2024).</w:t>
      </w:r>
    </w:p>
    <w:p>
      <w:r>
        <w:rPr>
          <w:b/>
        </w:rPr>
        <w:t xml:space="preserve">Elastisk spindling (VU) </w:t>
      </w:r>
      <w:r>
        <w:t>bildar mykorrhiza med ädellövträd, troligen främst hassel och lind, i ädellövskog, löväng och barrskog på kalkrik mark. Arten känns igen på den egenartade elastiska hatten. Det främsta hotet mot arten är avverkning av de värdträd som den är helt beroende av. En långsiktig tillgång till värdträd säkras genom att växtplatserna undantas från trakthyggesbruk (SLU Artdatabanken, 2026).</w:t>
      </w:r>
    </w:p>
    <w:p>
      <w:r>
        <w:rPr>
          <w:b/>
        </w:rPr>
        <w:t xml:space="preserve">Granatspindling (VU) </w:t>
      </w:r>
      <w:r>
        <w:t>bildar mykorrhiza med hassel i mosaikartade, torra hässlen, lövängar och andra ljusöppna ädellövskogar på kalkrik mark. Lokaler med granatspindling bör få särskild uppmärksamhet inom naturvården. På dess växtplatser finns oftast en lång rad andra hotade och sällsynta arter, ibland även sådana som omfattas av åtgärdsprogram (t.ex. djävulssopp) vilket också motiverar särskild hänsyn. En skötsel som innebär att småskalig mosaik av olika naturtyper och öppenhetsgrad i kalkrika ädellövsmiljöer främjas, och att kontinuiteten av ek och hassel får bestå tillsammans med extensivt bete eller lövängsskötsel, skulle även på sikt bevara arterna (SLU Artdatabanken, 2024).</w:t>
      </w:r>
    </w:p>
    <w:p>
      <w:r>
        <w:rPr>
          <w:b/>
        </w:rPr>
        <w:t xml:space="preserve">Grönkantad spindling (VU) </w:t>
      </w:r>
      <w:r>
        <w:t>är en mycket sällsynt svamp som bildar mykorrhiza med ek, ibland troligen också hassel, avenbok och lind i ädellövskog, ädellövsbryn och löväng på kalkrik mark. Förändring av miljön på växtplatserna genom avverkning av ekar, ändrad markanvändning, minskad hävd etc. kan hota arten. Artens förekomst och ekologi i Sverige är dåligt dokumenterad och behöver utredas bättre. Tills dess måste alla kända lokaler skyddas på något sätt. Arten är placerad högst upp i Skogsstyrelsens värdepyramid för bedömning av skog med höga naturvärden (SLU Artdatabanken, 2026; Nitare &amp; Skogsstyrelsen, 2019).</w:t>
      </w:r>
    </w:p>
    <w:p>
      <w:r>
        <w:rPr>
          <w:b/>
        </w:rPr>
        <w:t xml:space="preserve">Luddfjällskivling (VU) </w:t>
      </w:r>
      <w:r>
        <w:t>är en ytterst sällsynt nedbrytare i förna på kalkrik mark i ädellövskog och mosaikartade hässlen. Arten hotas främst av att dess få växtplatser lätt kan förstöras genom slutavverkning, schaktning eller annan exploatering. Avverkning och körskador eller markberedning är konkreta hot på kända växtplatser. De kända lokalerna bör ges ett juridiskt skydd. Luddfjällskivling</w:t>
      </w:r>
      <w:r>
        <w:rPr>
          <w:b/>
        </w:rPr>
        <w:t xml:space="preserve"> </w:t>
      </w:r>
      <w:r>
        <w:t>är placerad högst upp i Skogsstyrelsens värdepyramid för bedömning av skog med höga naturvärden (SLU Artdatabanken, 2024; Nitare &amp; Skogsstyrelsen, 2019).</w:t>
      </w:r>
    </w:p>
    <w:p>
      <w:r>
        <w:rPr>
          <w:b/>
        </w:rPr>
        <w:t xml:space="preserve">Lövklubbspindling (VU) </w:t>
      </w:r>
      <w:r>
        <w:t>bildar mykorrhiza med ek i luckig ekskog, löväng och hässlen på kalkrik torr mark. Arten hotas främst av att dess få växtplatser lätt kan förstöras genom någon form av exploatering. I första hand gäller det avverkning av de värdträd som den är helt beroende av. De få kända lokalerna bör ges ett juridiskt skydd (SLU Artdatabanken, 2024).</w:t>
      </w:r>
    </w:p>
    <w:p>
      <w:r>
        <w:rPr>
          <w:b/>
        </w:rPr>
        <w:t xml:space="preserve">Praktspindling (VU) </w:t>
      </w:r>
      <w:r>
        <w:t>bildar mykorrhiza med ek, avenbok och hassel och påträffas i hässlen, ädellövskog och löväng, på torr och kalkrik mark. Avverkning av lövskog eller annan förändring av miljön på växtplatserna kan spoliera artens förekomst och oskyddade lokaler kan behöva säkerställas för att undgå förstörelse. För att öka artens möjligheter att överleva i landet bör fler och större arealer av lövskog skyddas. Praktspindling är placerad högst upp i Skogsstyrelsens värdepyramid för bedömning av skog med höga naturvärden och är även globalt rödlistad som nära hotad (NT) vilket innebär att Sverige har ett internationellt ansvar för arten (SLU Artdatabanken, 2024; IUCN, 2019; Nitare &amp; Skogsstyrelsen, 2019).</w:t>
      </w:r>
    </w:p>
    <w:p>
      <w:r>
        <w:rPr>
          <w:b/>
        </w:rPr>
        <w:t xml:space="preserve">Sockelspindling (VU) </w:t>
      </w:r>
      <w:r>
        <w:t>är en mycket sällsynt svamp som bildar mykorrhiza med hassel, ek och lind i luckig ädellövskog, löväng och hässlen på kalkrik mark. Det största hotet är avverkning av värdträden eller minskad tillgång på ädellövskog. På Öland är hotet upphörd hävd resp. skogsbruk i hässlen belägna i Mittlandets utmarker. Kända växtplatser bör bevaras i oförändrat skick. Arten är placerad högst upp i Skogsstyrelsens värdepyramid för bedömning av skog med höga naturvärden (SLU Artdatabanken, 2026; Nitare &amp; Skogsstyrelsen, 2019).</w:t>
      </w:r>
    </w:p>
    <w:p>
      <w:r>
        <w:rPr>
          <w:b/>
        </w:rPr>
        <w:t xml:space="preserve">Grisspindling (NT) </w:t>
      </w:r>
      <w:r>
        <w:t>är en värmegynnad art som bildar mykorrhiza med ek och hassel, sällsynt även bok och lind. Förekommer på torr, kalkrik mark i ek- och hasselblandskog, hässlen, samt löväng och hagmark. Alla lokaler måste säkerställas och hävden måste fortsätta på traditionellt sätt. Trädbärande, kulturbetingad gräsmark som inte gödslats har stora naturvärden och för att gynna grisspindling och flera andra svampar bör sådana områden bibehållas i största möjliga utsträckning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 xml:space="preserve">Juvelspindling (NT) </w:t>
      </w:r>
      <w:r>
        <w:t>bildar mykorrhiza med främst ek och bok, men sällsynt även med hassel och lind i ängsbokskog, ek-hassellund, löväng och lågskogar av hassel (hässlen). Avverkning av artens värdträd, ändrad markanvändning och omföring av lövskog till barrskog är de viktigaste hoten. Platser där arten ännu finns kvar bör skyddas från omfattande avverkningar eller andra förändringar av miljön (SLU Artdatabanken, 2025).</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Olivbrun spindling (NT) </w:t>
      </w:r>
      <w:r>
        <w:t>bildar mykorrhiza med främst hassel, sällsynt även ek, bok och lind i ädellövskog, helst ek- och hasselblandskog på kalkrik mark. Den är överallt en bra signalart som visar på skyddsvärda lövträdsmiljöer med långvarig biologisk kontinuitet av ädellövträd och hassel. Arten hotas av att hävden av lövängar och extensivt betade hassellundar upphör, av att enstaka värdträd avverkas eller av att lövbestånd avverkas eller ersätts med annat trädslag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Tusengömming (NT)</w:t>
      </w:r>
      <w:r>
        <w:t xml:space="preserve"> är en nedbrytare på döda men ännu barkklädda, tunna grenar och kvistar av ask. Arten bedöms minska inom en 20-årsperiod p.g.a. minskande tillgång på substrat som en följd av askskottsjukan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vårärt (NT, T), grov baronmossa (S, T), guldlockmossa (S, T), murgröna (S, T), platt fjädermossa (S, T), rostfläck (S, T), skogsknipprot (S, T, §8), strävlosta (S, T), trädporella (S, T), underviol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