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28146-2026 i Mörbylånga kommun</w:t>
      </w:r>
    </w:p>
    <w:p>
      <w:r>
        <w:t>Denna tillsynsbegäran behandlar höga naturvärden i avverkningsanmälan A 28146-2026 i Mörbylånga kommun som inkom 2026-06-22 och omfattar 8,4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28146-2026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6274385, E 598979 i SWEREF 99 TM.</w:t>
      </w:r>
    </w:p>
    <w:p>
      <w:r>
        <w:t>I avverkningsanmälan finns fynd av 19 naturvårdsarter, varav 10 är rödlistade, 8 är fridlysta, 2 är typiska (T) och 2 är signalarter (S): askpraktbagge (NT), hasselpraktbagge (NT), Hemicoelus fulvicornis (NT), jordtistel (NT), klasefibbla (NT), korskovall (NT), Malthinus facialis (NT), skulderfläckad gaddbagge (NT), svinrot (NT), ängsstarr (NT), flugblomster (S, §8), platt fjädermossa (S, T), blåsippa (T, §9), brudsporre (§8), fläcknycklar (§8), johannesnycklar (§8), kärrknipprot (§8), nattviol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Askpraktbagge (NT)</w:t>
      </w:r>
      <w:r>
        <w:t xml:space="preserve"> är en skalbagge vars larvutveckling sker i solexponerad bark på grenar och klena stammar av ask. Arten är svårbestämd och lätt att förväxla med flera släktingar. Större askbestånd bör helst bevaras i sin helhet, och inte avverkas. Undvik uttag av ask som biobränsle (SLU Artdatabanken, 2026).</w:t>
      </w:r>
    </w:p>
    <w:p>
      <w:r>
        <w:rPr>
          <w:b/>
        </w:rPr>
        <w:t>Hasselpraktbagge (NT)</w:t>
      </w:r>
      <w:r>
        <w:t xml:space="preserve"> är en skalbagge vars larvutveckling sker i solexponerad bark på nyligen döda grenar och klena stamdelar av lövträd; i Sverige på hassel och avenbok. Arten missgynnas av igenväxning och avverkning som drabbar hassel. Särskilt röjning av gamla hässlen i solvarma lägen är mycket ogynnsamt. Lövskogar med hassel bör hållas öppna genom utglesning av skuggande träd, särskilt gran. Undvik alltid uttag av hassel som energived. Det är mycket värdefullt med bibehållen hävd av gamla hasselrika kulturmarker (SLU Artdatabanken, 2024).</w:t>
      </w:r>
    </w:p>
    <w:p>
      <w:r>
        <w:rPr>
          <w:b/>
          <w:i/>
        </w:rPr>
        <w:t xml:space="preserve">Hemicoelus fulvicornis </w:t>
      </w:r>
      <w:r>
        <w:rPr>
          <w:b/>
        </w:rPr>
        <w:t xml:space="preserve">(NT) </w:t>
      </w:r>
      <w:r>
        <w:t>är en skalbagge vars larvutveckling sker i hård och torr, död ved av olika lövträd, t.ex. poppel, viden, hassel, hagtorn, avenbok, lönn och lind. Främst i grenar och tunna stammar av stående, döda träd, men även i skadade stampartier på levande träd. Fullbildade skalbaggar är kvällsaktiva, och påträffas under högsommaren på angripna stamdelar. Arten påverkas negativt av brist på död ved och det föreligger indikation på eller misstanke om populationsminskning. Minskningen avser kvalitén på artens habitat (SLU Artdatabanken, 2025).</w:t>
      </w:r>
    </w:p>
    <w:p>
      <w:r>
        <w:rPr>
          <w:b/>
        </w:rPr>
        <w:t xml:space="preserve">Skulderfläckad gaddbagge (NT) </w:t>
      </w:r>
      <w:r>
        <w:t>är en tornbagge vars larvutveckling sker i vitrötad ved av lövträd, bland annat ek, al, hassel och avenbok. De fullbildade skalbaggarna påträffas i blommor. Arten påverkas negativt av brist på död ved och en minskning av populationen pågår eller förväntas ske. Minskningen avser kvalitén på artens habitat (SLU Artdatabanken, 2026).</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