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tofsvipa (VU, §4), entita (NT, §4), grönsångare (NT, §4), gulsparv (NT, §4), spillkråka (NT, §4), svartvit flugsnappare (NT, §4), talltita (NT, §4), ärtsångare (NT, §4), gråkråka (§4), gröngöling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grönsångare (NT, §4), gulsparv (NT, §4), spillkråka (NT, §4), svartvit flugsnappare (NT, §4), talltita (NT, §4), ärtsångare (NT, §4), gråkråka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