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2616-2024 i Hultsfreds kommun</w:t>
      </w:r>
    </w:p>
    <w:p>
      <w:r>
        <w:t>Denna tillsynsbegäran behandlar höga naturvärden i samrådsanmälan S 2616-2024 i Hultsfreds kommun som inkom 2024-07-04 och omfattar 87,6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S 2616-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6355597, E 546503 i SWEREF 99 TM.</w:t>
      </w:r>
    </w:p>
    <w:p>
      <w:r>
        <w:t>I och inom 22 meter från samrådsanmälan finns fynd av 7 naturvårdsarter, varav 3 är rödlistade, 6 är fridlysta, 2 är typiska (T) och 1 är signalart (S): brunlångöra (NT, §4a), fransfladdermus (NT, §4a), nordfladdermus (NT, §4a), fällmossa (S, T), blåsippa (T, §9),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