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30937-2026 i Hultsfreds kommun</w:t>
      </w:r>
    </w:p>
    <w:p>
      <w:r>
        <w:t>Detta klagomål behandlar höga naturvärden i avverkningsanmälan A 30937-2026 i Hultsfreds kommun som inkom 2026-07-10 och omfattar 3,3 ha.</w:t>
      </w:r>
    </w:p>
    <w:p>
      <w:pPr>
        <w:pStyle w:val="Caption"/>
      </w:pPr>
      <w:r>
        <w:drawing>
          <wp:inline xmlns:a="http://schemas.openxmlformats.org/drawingml/2006/main" xmlns:pic="http://schemas.openxmlformats.org/drawingml/2006/picture">
            <wp:extent cx="5486400" cy="4837835"/>
            <wp:docPr id="1" name="Picture 1"/>
            <wp:cNvGraphicFramePr>
              <a:graphicFrameLocks noChangeAspect="1"/>
            </wp:cNvGraphicFramePr>
            <a:graphic>
              <a:graphicData uri="http://schemas.openxmlformats.org/drawingml/2006/picture">
                <pic:pic>
                  <pic:nvPicPr>
                    <pic:cNvPr id="0" name="A 30937-2026 karta.png"/>
                    <pic:cNvPicPr/>
                  </pic:nvPicPr>
                  <pic:blipFill>
                    <a:blip r:embed="rId16"/>
                    <a:stretch>
                      <a:fillRect/>
                    </a:stretch>
                  </pic:blipFill>
                  <pic:spPr>
                    <a:xfrm>
                      <a:off x="0" y="0"/>
                      <a:ext cx="5486400" cy="483783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6344404, E 536035 i SWEREF 99 TM.</w:t>
      </w:r>
    </w:p>
    <w:p>
      <w:r>
        <w:t>I och inom 24 meter från avverkningsanmälan finns fynd av 9 naturvårdsarter, varav 1 är rödlistad, 3 är fridlysta, 7 är typiska (T) och 6 är signalarter (S): talltita (NT, §4), bårdlav (S, T), gulnål (S, T), kornig nållav (S, T), rostfläck (S, T), sotlav (S, T), underviol (S, 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