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2381-2025 i Hultsfreds kommun</w:t>
      </w:r>
    </w:p>
    <w:p>
      <w:r>
        <w:t>Detta klagomål behandlar höga naturvärden i samrådsanmälan S 2381-2025 i Hultsfreds kommun som inkom 2025-08-22 och omfattar 28,9 ha.</w:t>
      </w:r>
    </w:p>
    <w:p>
      <w:pPr>
        <w:pStyle w:val="Caption"/>
      </w:pPr>
      <w:r>
        <w:drawing>
          <wp:inline xmlns:a="http://schemas.openxmlformats.org/drawingml/2006/main" xmlns:pic="http://schemas.openxmlformats.org/drawingml/2006/picture">
            <wp:extent cx="4789670" cy="5724000"/>
            <wp:docPr id="1" name="Picture 1"/>
            <wp:cNvGraphicFramePr>
              <a:graphicFrameLocks noChangeAspect="1"/>
            </wp:cNvGraphicFramePr>
            <a:graphic>
              <a:graphicData uri="http://schemas.openxmlformats.org/drawingml/2006/picture">
                <pic:pic>
                  <pic:nvPicPr>
                    <pic:cNvPr id="0" name="S 2381-2025 karta.png"/>
                    <pic:cNvPicPr/>
                  </pic:nvPicPr>
                  <pic:blipFill>
                    <a:blip r:embed="rId16"/>
                    <a:stretch>
                      <a:fillRect/>
                    </a:stretch>
                  </pic:blipFill>
                  <pic:spPr>
                    <a:xfrm>
                      <a:off x="0" y="0"/>
                      <a:ext cx="4789670" cy="5724000"/>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6346283, E 536797 i SWEREF 99 TM.</w:t>
      </w:r>
    </w:p>
    <w:p>
      <w:r>
        <w:t>I och inom 15 meter från samrådsanmälan finns fynd av 8 naturvårdsarter, varav 3 är rödlistade, 7 är fridlysta och 4 är typiska (T): pärluggla (EN, T, §4), järnsparv (NT, §4), orange taggsvamp (NT, T), nattskärra (T, §4), tjäder (T, §4), grönsiska (§4), kungsfågel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