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45167-2024 i Hultsfreds kommun</w:t>
      </w:r>
    </w:p>
    <w:p>
      <w:r>
        <w:t>Denna tillsynsbegäran behandlar höga naturvärden i avverkningsanmälan A 45167-2024 i Hultsfreds kommun som inkom 2024-10-10 och omfattar 0,8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45167-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6353701, E 534758 i SWEREF 99 TM.</w:t>
      </w:r>
    </w:p>
    <w:p>
      <w:r>
        <w:t>I och inom 19 meter från avverkningsanmälan finns fynd av 7 naturvårdsarter, varav 6 är rödlistade, 2 är fridlysta, 2 är typiska (T) och 1 är signalart (S): karelsk maskros (EN), backsippa (VU, §8), grönsångare (NT, §4), persiljespindling (NT), slåtterfibbla (NT, T), tallticka (NT, T) och dvärgkällmossa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